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DC89" w14:textId="77777777" w:rsidR="0012485F" w:rsidRDefault="00F31542" w:rsidP="0012485F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Black" w:hAnsi="Arial Black"/>
          <w:noProof/>
          <w:sz w:val="36"/>
          <w:szCs w:val="36"/>
          <w:lang w:eastAsia="cy-GB"/>
        </w:rPr>
        <w:drawing>
          <wp:anchor distT="0" distB="0" distL="114300" distR="114300" simplePos="0" relativeHeight="251658240" behindDoc="1" locked="0" layoutInCell="1" allowOverlap="1" wp14:anchorId="27B79509" wp14:editId="48DD3204">
            <wp:simplePos x="0" y="0"/>
            <wp:positionH relativeFrom="column">
              <wp:posOffset>5276850</wp:posOffset>
            </wp:positionH>
            <wp:positionV relativeFrom="paragraph">
              <wp:posOffset>-323850</wp:posOffset>
            </wp:positionV>
            <wp:extent cx="904875" cy="647700"/>
            <wp:effectExtent l="0" t="0" r="9525" b="0"/>
            <wp:wrapNone/>
            <wp:docPr id="1" name="Picture 1" descr="Logo Pantyfedwe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ntyfedwen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6"/>
          <w:szCs w:val="36"/>
          <w:lang w:eastAsia="cy-GB"/>
        </w:rPr>
        <w:drawing>
          <wp:anchor distT="0" distB="0" distL="114300" distR="114300" simplePos="0" relativeHeight="251659264" behindDoc="1" locked="0" layoutInCell="1" allowOverlap="1" wp14:anchorId="68D4A2AF" wp14:editId="40720E9B">
            <wp:simplePos x="0" y="0"/>
            <wp:positionH relativeFrom="column">
              <wp:posOffset>-371475</wp:posOffset>
            </wp:positionH>
            <wp:positionV relativeFrom="paragraph">
              <wp:posOffset>-323850</wp:posOffset>
            </wp:positionV>
            <wp:extent cx="904875" cy="647700"/>
            <wp:effectExtent l="0" t="0" r="9525" b="0"/>
            <wp:wrapNone/>
            <wp:docPr id="2" name="Picture 2" descr="Logo Pantyfedwe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ntyfedwen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  <w:lang w:val="en-GB"/>
        </w:rPr>
        <w:t xml:space="preserve">        </w:t>
      </w:r>
    </w:p>
    <w:p w14:paraId="637D303C" w14:textId="77777777" w:rsidR="00F31542" w:rsidRDefault="00F31542" w:rsidP="0012485F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54B05E0A" w14:textId="77777777" w:rsidR="00F31542" w:rsidRPr="009B361E" w:rsidRDefault="00F31542" w:rsidP="00F31542">
      <w:pPr>
        <w:jc w:val="center"/>
        <w:rPr>
          <w:rFonts w:ascii="Arial Narrow" w:hAnsi="Arial Narrow"/>
          <w:b/>
          <w:noProof/>
          <w:sz w:val="36"/>
          <w:szCs w:val="36"/>
          <w:lang w:val="en-GB" w:eastAsia="cy-GB"/>
        </w:rPr>
      </w:pPr>
      <w:r w:rsidRPr="00F31542">
        <w:rPr>
          <w:rFonts w:ascii="Arial Narrow" w:hAnsi="Arial Narrow"/>
          <w:b/>
          <w:noProof/>
          <w:sz w:val="36"/>
          <w:szCs w:val="36"/>
          <w:lang w:val="en-GB" w:eastAsia="cy-GB"/>
        </w:rPr>
        <w:br/>
      </w:r>
      <w:r w:rsidR="00B05274" w:rsidRPr="009B361E">
        <w:rPr>
          <w:rFonts w:ascii="Arial Narrow" w:hAnsi="Arial Narrow"/>
          <w:b/>
          <w:noProof/>
          <w:sz w:val="36"/>
          <w:szCs w:val="36"/>
          <w:lang w:val="en-GB" w:eastAsia="cy-GB"/>
        </w:rPr>
        <w:t xml:space="preserve">THE </w:t>
      </w:r>
      <w:r w:rsidRPr="009B361E">
        <w:rPr>
          <w:rFonts w:ascii="Arial Narrow" w:hAnsi="Arial Narrow"/>
          <w:b/>
          <w:noProof/>
          <w:sz w:val="36"/>
          <w:szCs w:val="36"/>
          <w:lang w:val="en-GB" w:eastAsia="cy-GB"/>
        </w:rPr>
        <w:t>JAMES PANTYFEDWEN FOUNDATION</w:t>
      </w:r>
    </w:p>
    <w:p w14:paraId="0D148339" w14:textId="77777777" w:rsidR="00F31542" w:rsidRPr="00F31542" w:rsidRDefault="00F31542" w:rsidP="0012485F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00CDE1BA" w14:textId="0A24935F" w:rsidR="009B361E" w:rsidRDefault="009254DF" w:rsidP="00963922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Guidelines for applications for grants to support publications in the fields of</w:t>
      </w:r>
      <w:r>
        <w:rPr>
          <w:rFonts w:ascii="Arial Narrow" w:hAnsi="Arial Narrow"/>
          <w:b/>
          <w:sz w:val="28"/>
          <w:szCs w:val="28"/>
          <w:lang w:val="en-GB"/>
        </w:rPr>
        <w:br/>
        <w:t>Re</w:t>
      </w:r>
      <w:r w:rsidR="009B361E">
        <w:rPr>
          <w:rFonts w:ascii="Arial Narrow" w:hAnsi="Arial Narrow"/>
          <w:b/>
          <w:sz w:val="28"/>
          <w:szCs w:val="28"/>
          <w:lang w:val="en-GB"/>
        </w:rPr>
        <w:t>ligion, Theology and Philosophy</w:t>
      </w:r>
      <w:r w:rsidR="009B361E">
        <w:rPr>
          <w:rFonts w:ascii="Arial Narrow" w:hAnsi="Arial Narrow"/>
          <w:b/>
          <w:sz w:val="28"/>
          <w:szCs w:val="28"/>
          <w:lang w:val="en-GB"/>
        </w:rPr>
        <w:br/>
      </w:r>
    </w:p>
    <w:p w14:paraId="7CCCEB19" w14:textId="77777777" w:rsidR="00F31542" w:rsidRPr="00F31542" w:rsidRDefault="00F31542" w:rsidP="00F315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Trustees meet three times a year to consider applications, in March, July and November. All applications must be submitted to the Foundation a month before the date of any meeting. </w:t>
      </w:r>
    </w:p>
    <w:p w14:paraId="5C641FEE" w14:textId="77777777" w:rsidR="00F31542" w:rsidRPr="00F31542" w:rsidRDefault="00F31542" w:rsidP="00F31542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</w:p>
    <w:p w14:paraId="0829E56D" w14:textId="77777777" w:rsidR="00963922" w:rsidRPr="00F31542" w:rsidRDefault="00963922" w:rsidP="001248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Applications are invited for grants to support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>publication</w:t>
      </w:r>
      <w:r w:rsidR="00F31542" w:rsidRPr="00F31542">
        <w:rPr>
          <w:rFonts w:ascii="Arial Narrow" w:hAnsi="Arial Narrow" w:cstheme="minorHAnsi"/>
          <w:bCs/>
          <w:sz w:val="24"/>
          <w:szCs w:val="24"/>
          <w:lang w:val="en-GB"/>
        </w:rPr>
        <w:t>s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 in the fields of 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religio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>n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, theolog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>y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 or philosoph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>y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, when </w:t>
      </w:r>
      <w:r w:rsidR="00F31542"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those publications would not 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be able to </w:t>
      </w:r>
      <w:r w:rsidR="00F31542" w:rsidRPr="00F31542">
        <w:rPr>
          <w:rFonts w:ascii="Arial Narrow" w:hAnsi="Arial Narrow" w:cstheme="minorHAnsi"/>
          <w:bCs/>
          <w:sz w:val="24"/>
          <w:szCs w:val="24"/>
          <w:lang w:val="en-GB"/>
        </w:rPr>
        <w:t>apply for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 grants from other publishing sources (sources such as the Welsh Books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 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Council or other educational and academic bodies).</w:t>
      </w:r>
    </w:p>
    <w:p w14:paraId="4A5332A8" w14:textId="77777777" w:rsidR="00963922" w:rsidRPr="00F31542" w:rsidRDefault="00963922" w:rsidP="00963922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</w:p>
    <w:p w14:paraId="74CB2960" w14:textId="2E9B06CF" w:rsidR="0012485F" w:rsidRPr="00F31542" w:rsidRDefault="00F31542" w:rsidP="001248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F31542">
        <w:rPr>
          <w:rFonts w:ascii="Arial Narrow" w:hAnsi="Arial Narrow"/>
          <w:sz w:val="24"/>
          <w:szCs w:val="24"/>
          <w:lang w:val="en-GB"/>
        </w:rPr>
        <w:t xml:space="preserve">The applicant must have a </w:t>
      </w:r>
      <w:r w:rsidRPr="00F31542">
        <w:rPr>
          <w:rFonts w:ascii="Arial Narrow" w:hAnsi="Arial Narrow"/>
          <w:b/>
          <w:sz w:val="24"/>
          <w:szCs w:val="24"/>
          <w:lang w:val="en-GB"/>
        </w:rPr>
        <w:t xml:space="preserve">permanent </w:t>
      </w:r>
      <w:r w:rsidRPr="00F31542">
        <w:rPr>
          <w:rFonts w:ascii="Arial Narrow" w:hAnsi="Arial Narrow"/>
          <w:sz w:val="24"/>
          <w:szCs w:val="24"/>
          <w:lang w:val="en-GB"/>
        </w:rPr>
        <w:t xml:space="preserve">address in Wales for at least </w:t>
      </w:r>
      <w:r w:rsidR="009B361E">
        <w:rPr>
          <w:rFonts w:ascii="Arial Narrow" w:hAnsi="Arial Narrow"/>
          <w:sz w:val="24"/>
          <w:szCs w:val="24"/>
          <w:lang w:val="en-GB"/>
        </w:rPr>
        <w:t>three</w:t>
      </w:r>
      <w:bookmarkStart w:id="0" w:name="_GoBack"/>
      <w:bookmarkEnd w:id="0"/>
      <w:r w:rsidRPr="00F31542">
        <w:rPr>
          <w:rFonts w:ascii="Arial Narrow" w:hAnsi="Arial Narrow"/>
          <w:sz w:val="24"/>
          <w:szCs w:val="24"/>
          <w:lang w:val="en-GB"/>
        </w:rPr>
        <w:t xml:space="preserve"> years before submitting an application.</w:t>
      </w:r>
    </w:p>
    <w:p w14:paraId="30FF399E" w14:textId="77777777" w:rsidR="0012485F" w:rsidRPr="00F31542" w:rsidRDefault="0012485F" w:rsidP="0012485F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</w:p>
    <w:p w14:paraId="4A52320C" w14:textId="77777777" w:rsidR="0012485F" w:rsidRPr="00F31542" w:rsidRDefault="0012485F" w:rsidP="00166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Cs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Applications can be made for up to 50% of the cost of any publication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>if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 it is not possible to apply for support from other publishing grant sources (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>a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s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>mentioned above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).</w:t>
      </w:r>
    </w:p>
    <w:p w14:paraId="4E56D36B" w14:textId="77777777" w:rsidR="0012485F" w:rsidRPr="00F31542" w:rsidRDefault="0012485F" w:rsidP="0012485F">
      <w:pPr>
        <w:pStyle w:val="ListParagraph"/>
        <w:rPr>
          <w:rFonts w:ascii="Arial Narrow" w:hAnsi="Arial Narrow" w:cstheme="minorHAnsi"/>
          <w:bCs/>
          <w:sz w:val="24"/>
          <w:szCs w:val="24"/>
          <w:lang w:val="en-GB"/>
        </w:rPr>
      </w:pPr>
    </w:p>
    <w:p w14:paraId="73F9A0A3" w14:textId="77777777" w:rsidR="0012485F" w:rsidRPr="00F31542" w:rsidRDefault="0012485F" w:rsidP="0012485F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inorHAnsi"/>
          <w:bCs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The application can be for print or electronic publications.</w:t>
      </w:r>
    </w:p>
    <w:p w14:paraId="4A947537" w14:textId="77777777" w:rsidR="0012485F" w:rsidRPr="00F31542" w:rsidRDefault="0012485F" w:rsidP="0012485F">
      <w:pPr>
        <w:pStyle w:val="ListParagraph"/>
        <w:rPr>
          <w:rFonts w:ascii="Arial Narrow" w:hAnsi="Arial Narrow" w:cstheme="minorHAnsi"/>
          <w:bCs/>
          <w:sz w:val="24"/>
          <w:szCs w:val="24"/>
          <w:lang w:val="en-GB"/>
        </w:rPr>
      </w:pPr>
    </w:p>
    <w:p w14:paraId="3C619D51" w14:textId="77777777" w:rsidR="0012485F" w:rsidRPr="00F31542" w:rsidRDefault="0012485F" w:rsidP="001248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The maximum sum of any grant awarded will be £2,000.</w:t>
      </w:r>
    </w:p>
    <w:p w14:paraId="07DCFA35" w14:textId="77777777" w:rsidR="0012485F" w:rsidRPr="00F31542" w:rsidRDefault="0012485F" w:rsidP="0012485F">
      <w:pPr>
        <w:pStyle w:val="ListParagraph"/>
        <w:rPr>
          <w:rFonts w:ascii="Arial Narrow" w:hAnsi="Arial Narrow" w:cstheme="minorHAnsi"/>
          <w:bCs/>
          <w:sz w:val="24"/>
          <w:szCs w:val="24"/>
          <w:lang w:val="en-GB"/>
        </w:rPr>
      </w:pPr>
    </w:p>
    <w:p w14:paraId="43776532" w14:textId="77777777" w:rsidR="0012485F" w:rsidRPr="00F31542" w:rsidRDefault="0012485F" w:rsidP="001248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When considering the applications, the Trustees will pay particular attention to the: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br/>
        <w:t xml:space="preserve">(i) 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ab/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contents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and length 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of the publication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>;</w:t>
      </w:r>
    </w:p>
    <w:p w14:paraId="567213DE" w14:textId="77777777" w:rsidR="0012485F" w:rsidRPr="00F31542" w:rsidRDefault="0012485F" w:rsidP="0012485F">
      <w:pPr>
        <w:pStyle w:val="ListParagraph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(ii)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ab/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print and sale run; </w:t>
      </w:r>
    </w:p>
    <w:p w14:paraId="71710A48" w14:textId="77777777" w:rsidR="0012485F" w:rsidRPr="00F31542" w:rsidRDefault="0012485F" w:rsidP="0012485F">
      <w:pPr>
        <w:pStyle w:val="ListParagraph"/>
        <w:spacing w:after="0" w:line="240" w:lineRule="auto"/>
        <w:rPr>
          <w:rFonts w:ascii="Arial Narrow" w:hAnsi="Arial Narrow" w:cstheme="minorHAnsi"/>
          <w:bCs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(iii)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ab/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cost of publishing and any anticipated income/profit;</w:t>
      </w:r>
    </w:p>
    <w:p w14:paraId="18A455CF" w14:textId="77777777" w:rsidR="0012485F" w:rsidRPr="00F31542" w:rsidRDefault="0012485F" w:rsidP="0012485F">
      <w:pPr>
        <w:pStyle w:val="ListParagraph"/>
        <w:spacing w:after="0" w:line="240" w:lineRule="auto"/>
        <w:rPr>
          <w:rFonts w:ascii="Arial Narrow" w:hAnsi="Arial Narrow" w:cstheme="minorHAnsi"/>
          <w:bCs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(iv)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ab/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marketing strategies;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br/>
        <w:t xml:space="preserve">(v)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ab/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potential market.</w:t>
      </w:r>
    </w:p>
    <w:p w14:paraId="737C9E2B" w14:textId="77777777" w:rsidR="0012485F" w:rsidRPr="00F31542" w:rsidRDefault="0012485F" w:rsidP="0012485F">
      <w:pPr>
        <w:pStyle w:val="ListParagraph"/>
        <w:rPr>
          <w:rFonts w:ascii="Arial Narrow" w:hAnsi="Arial Narrow" w:cstheme="minorHAnsi"/>
          <w:bCs/>
          <w:sz w:val="24"/>
          <w:szCs w:val="24"/>
          <w:lang w:val="en-GB"/>
        </w:rPr>
      </w:pPr>
    </w:p>
    <w:p w14:paraId="0ECCCBC3" w14:textId="77777777" w:rsidR="00996DE2" w:rsidRPr="00F31542" w:rsidRDefault="00996DE2" w:rsidP="00166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>A</w:t>
      </w:r>
      <w:r w:rsidR="0012485F"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 copy of an objective report on the standard of work </w:t>
      </w:r>
      <w:r w:rsidR="00F31542"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must be sent with the application, with the author being </w:t>
      </w:r>
      <w:r w:rsidR="001F49D3" w:rsidRPr="00F31542">
        <w:rPr>
          <w:rFonts w:ascii="Arial Narrow" w:hAnsi="Arial Narrow" w:cstheme="minorHAnsi"/>
          <w:bCs/>
          <w:sz w:val="24"/>
          <w:szCs w:val="24"/>
          <w:lang w:val="en-GB"/>
        </w:rPr>
        <w:t>acknowledg</w:t>
      </w:r>
      <w:r w:rsidR="00F31542" w:rsidRPr="00F31542">
        <w:rPr>
          <w:rFonts w:ascii="Arial Narrow" w:hAnsi="Arial Narrow" w:cstheme="minorHAnsi"/>
          <w:bCs/>
          <w:sz w:val="24"/>
          <w:szCs w:val="24"/>
          <w:lang w:val="en-GB"/>
        </w:rPr>
        <w:t>ed</w:t>
      </w:r>
      <w:r w:rsidR="0012485F" w:rsidRPr="00F31542">
        <w:rPr>
          <w:rFonts w:ascii="Arial Narrow" w:hAnsi="Arial Narrow" w:cstheme="minorHAnsi"/>
          <w:bCs/>
          <w:sz w:val="24"/>
          <w:szCs w:val="24"/>
          <w:lang w:val="en-GB"/>
        </w:rPr>
        <w:t>.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 </w:t>
      </w:r>
      <w:r w:rsidR="001668C1">
        <w:rPr>
          <w:rFonts w:ascii="Arial Narrow" w:hAnsi="Arial Narrow" w:cstheme="minorHAnsi"/>
          <w:bCs/>
          <w:sz w:val="24"/>
          <w:szCs w:val="24"/>
          <w:lang w:val="en-GB"/>
        </w:rPr>
        <w:t xml:space="preserve"> 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The Foundation </w:t>
      </w:r>
      <w:r w:rsidR="000665B0">
        <w:rPr>
          <w:rFonts w:ascii="Arial Narrow" w:hAnsi="Arial Narrow" w:cstheme="minorHAnsi"/>
          <w:bCs/>
          <w:sz w:val="24"/>
          <w:szCs w:val="24"/>
          <w:lang w:val="en-GB"/>
        </w:rPr>
        <w:t>may</w:t>
      </w: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 also commission a further independent report if necessary.</w:t>
      </w:r>
    </w:p>
    <w:p w14:paraId="61B1C04B" w14:textId="77777777" w:rsidR="0012485F" w:rsidRPr="00F31542" w:rsidRDefault="00996DE2" w:rsidP="00996DE2">
      <w:pPr>
        <w:pStyle w:val="ListParagraph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F31542">
        <w:rPr>
          <w:rFonts w:ascii="Arial Narrow" w:hAnsi="Arial Narrow" w:cstheme="minorHAnsi"/>
          <w:bCs/>
          <w:sz w:val="24"/>
          <w:szCs w:val="24"/>
          <w:lang w:val="en-GB"/>
        </w:rPr>
        <w:t xml:space="preserve"> </w:t>
      </w:r>
    </w:p>
    <w:p w14:paraId="7B2AEFE2" w14:textId="77777777" w:rsidR="0012485F" w:rsidRPr="00393429" w:rsidRDefault="0012485F" w:rsidP="0012485F">
      <w:pPr>
        <w:rPr>
          <w:rFonts w:ascii="Arial Narrow" w:hAnsi="Arial Narrow"/>
          <w:sz w:val="24"/>
          <w:szCs w:val="24"/>
          <w:lang w:val="en-GB"/>
        </w:rPr>
      </w:pPr>
    </w:p>
    <w:p w14:paraId="3941ADDC" w14:textId="77777777" w:rsidR="002B3BDC" w:rsidRDefault="002B3BDC"/>
    <w:sectPr w:rsidR="002B3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395"/>
    <w:multiLevelType w:val="hybridMultilevel"/>
    <w:tmpl w:val="EBB0666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F"/>
    <w:rsid w:val="000665B0"/>
    <w:rsid w:val="0012485F"/>
    <w:rsid w:val="001668C1"/>
    <w:rsid w:val="001F49D3"/>
    <w:rsid w:val="002B3BDC"/>
    <w:rsid w:val="00481865"/>
    <w:rsid w:val="009254DF"/>
    <w:rsid w:val="00963922"/>
    <w:rsid w:val="00996A81"/>
    <w:rsid w:val="00996DE2"/>
    <w:rsid w:val="009B361E"/>
    <w:rsid w:val="00B05274"/>
    <w:rsid w:val="00D464E9"/>
    <w:rsid w:val="00F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B6C7"/>
  <w15:chartTrackingRefBased/>
  <w15:docId w15:val="{4D30FDDF-E809-4E9F-BDA9-73C292F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BDC"/>
    <w:rPr>
      <w:b/>
      <w:bCs/>
    </w:rPr>
  </w:style>
  <w:style w:type="character" w:styleId="Emphasis">
    <w:name w:val="Emphasis"/>
    <w:basedOn w:val="DefaultParagraphFont"/>
    <w:uiPriority w:val="20"/>
    <w:qFormat/>
    <w:rsid w:val="002B3BDC"/>
    <w:rPr>
      <w:i/>
      <w:iCs/>
    </w:rPr>
  </w:style>
  <w:style w:type="paragraph" w:styleId="ListParagraph">
    <w:name w:val="List Paragraph"/>
    <w:basedOn w:val="Normal"/>
    <w:uiPriority w:val="34"/>
    <w:qFormat/>
    <w:rsid w:val="001248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Athletic Association, Inc.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Ymddiriedolaeth James Pantyfedwen Foundation</dc:creator>
  <cp:keywords/>
  <dc:description/>
  <cp:lastModifiedBy>Richard Morgan</cp:lastModifiedBy>
  <cp:revision>4</cp:revision>
  <cp:lastPrinted>2020-02-05T11:29:00Z</cp:lastPrinted>
  <dcterms:created xsi:type="dcterms:W3CDTF">2020-01-31T11:44:00Z</dcterms:created>
  <dcterms:modified xsi:type="dcterms:W3CDTF">2020-02-05T11:29:00Z</dcterms:modified>
</cp:coreProperties>
</file>